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AD50D" w14:textId="77777777" w:rsidR="00F74DBF" w:rsidRPr="00AE463B" w:rsidRDefault="00000000">
      <w:pPr>
        <w:pStyle w:val="aa"/>
        <w:rPr>
          <w:rFonts w:ascii="Times New Roman" w:hAnsi="Times New Roman" w:cs="Times New Roman"/>
        </w:rPr>
      </w:pPr>
      <w:r w:rsidRPr="00AE463B">
        <w:rPr>
          <w:rFonts w:ascii="Times New Roman" w:hAnsi="Times New Roman" w:cs="Times New Roman"/>
        </w:rPr>
        <w:t>Post-Hoc Power Calculations</w:t>
      </w:r>
    </w:p>
    <w:p w14:paraId="2DBC3E6C" w14:textId="77777777" w:rsidR="00F74DBF" w:rsidRPr="00AE463B" w:rsidRDefault="00000000">
      <w:pPr>
        <w:rPr>
          <w:rFonts w:ascii="Times New Roman" w:hAnsi="Times New Roman" w:cs="Times New Roman"/>
        </w:rPr>
      </w:pPr>
      <w:r w:rsidRPr="00AE463B">
        <w:rPr>
          <w:rFonts w:ascii="Times New Roman" w:hAnsi="Times New Roman" w:cs="Times New Roman"/>
        </w:rPr>
        <w:t>This document summarizes the post-hoc power calculations conducted using G*Power 3.1 for assessing the statistical power of the study, particularly in relation to stroke and cardiovascular disease (CVD) outcomes. Power calculations were performed for both the CHARLS and NHANES cohorts, taking into account the number of events and odds ratios (ORs) for the highest vs lowest quartile of the TyGFI.</w:t>
      </w:r>
    </w:p>
    <w:p w14:paraId="29B39046" w14:textId="77777777" w:rsidR="00F74DBF" w:rsidRPr="00AE463B" w:rsidRDefault="00000000">
      <w:pPr>
        <w:pStyle w:val="1"/>
        <w:rPr>
          <w:rFonts w:ascii="Times New Roman" w:hAnsi="Times New Roman" w:cs="Times New Roman"/>
        </w:rPr>
      </w:pPr>
      <w:r w:rsidRPr="00AE463B">
        <w:rPr>
          <w:rFonts w:ascii="Times New Roman" w:hAnsi="Times New Roman" w:cs="Times New Roman"/>
        </w:rPr>
        <w:t>Key Parameters</w:t>
      </w:r>
    </w:p>
    <w:tbl>
      <w:tblPr>
        <w:tblStyle w:val="aff1"/>
        <w:tblW w:w="0" w:type="auto"/>
        <w:tblLook w:val="04A0" w:firstRow="1" w:lastRow="0" w:firstColumn="1" w:lastColumn="0" w:noHBand="0" w:noVBand="1"/>
      </w:tblPr>
      <w:tblGrid>
        <w:gridCol w:w="1726"/>
        <w:gridCol w:w="1726"/>
        <w:gridCol w:w="1726"/>
        <w:gridCol w:w="1726"/>
        <w:gridCol w:w="1726"/>
      </w:tblGrid>
      <w:tr w:rsidR="00F74DBF" w:rsidRPr="00AE463B" w14:paraId="4CC95371" w14:textId="77777777">
        <w:tc>
          <w:tcPr>
            <w:tcW w:w="1728" w:type="dxa"/>
          </w:tcPr>
          <w:p w14:paraId="68B29B81" w14:textId="77777777" w:rsidR="00F74DBF" w:rsidRPr="00AE463B" w:rsidRDefault="00000000">
            <w:pPr>
              <w:rPr>
                <w:rFonts w:ascii="Times New Roman" w:hAnsi="Times New Roman" w:cs="Times New Roman"/>
              </w:rPr>
            </w:pPr>
            <w:r w:rsidRPr="00AE463B">
              <w:rPr>
                <w:rFonts w:ascii="Times New Roman" w:hAnsi="Times New Roman" w:cs="Times New Roman"/>
              </w:rPr>
              <w:t>Cohort</w:t>
            </w:r>
          </w:p>
        </w:tc>
        <w:tc>
          <w:tcPr>
            <w:tcW w:w="1728" w:type="dxa"/>
          </w:tcPr>
          <w:p w14:paraId="2704880B" w14:textId="77777777" w:rsidR="00F74DBF" w:rsidRPr="00AE463B" w:rsidRDefault="00000000">
            <w:pPr>
              <w:rPr>
                <w:rFonts w:ascii="Times New Roman" w:hAnsi="Times New Roman" w:cs="Times New Roman"/>
              </w:rPr>
            </w:pPr>
            <w:r w:rsidRPr="00AE463B">
              <w:rPr>
                <w:rFonts w:ascii="Times New Roman" w:hAnsi="Times New Roman" w:cs="Times New Roman"/>
              </w:rPr>
              <w:t>Sample Size</w:t>
            </w:r>
          </w:p>
        </w:tc>
        <w:tc>
          <w:tcPr>
            <w:tcW w:w="1728" w:type="dxa"/>
          </w:tcPr>
          <w:p w14:paraId="73E3E236" w14:textId="77777777" w:rsidR="00F74DBF" w:rsidRPr="00AE463B" w:rsidRDefault="00000000">
            <w:pPr>
              <w:rPr>
                <w:rFonts w:ascii="Times New Roman" w:hAnsi="Times New Roman" w:cs="Times New Roman"/>
              </w:rPr>
            </w:pPr>
            <w:r w:rsidRPr="00AE463B">
              <w:rPr>
                <w:rFonts w:ascii="Times New Roman" w:hAnsi="Times New Roman" w:cs="Times New Roman"/>
              </w:rPr>
              <w:t>CVD Event Count</w:t>
            </w:r>
          </w:p>
        </w:tc>
        <w:tc>
          <w:tcPr>
            <w:tcW w:w="1728" w:type="dxa"/>
          </w:tcPr>
          <w:p w14:paraId="086A381E" w14:textId="77777777" w:rsidR="00F74DBF" w:rsidRPr="00AE463B" w:rsidRDefault="00000000">
            <w:pPr>
              <w:rPr>
                <w:rFonts w:ascii="Times New Roman" w:hAnsi="Times New Roman" w:cs="Times New Roman"/>
              </w:rPr>
            </w:pPr>
            <w:r w:rsidRPr="00AE463B">
              <w:rPr>
                <w:rFonts w:ascii="Times New Roman" w:hAnsi="Times New Roman" w:cs="Times New Roman"/>
              </w:rPr>
              <w:t>Stroke Event Count</w:t>
            </w:r>
          </w:p>
        </w:tc>
        <w:tc>
          <w:tcPr>
            <w:tcW w:w="1728" w:type="dxa"/>
          </w:tcPr>
          <w:p w14:paraId="6DF78C2C" w14:textId="77777777" w:rsidR="00F74DBF" w:rsidRPr="00AE463B" w:rsidRDefault="00000000">
            <w:pPr>
              <w:rPr>
                <w:rFonts w:ascii="Times New Roman" w:hAnsi="Times New Roman" w:cs="Times New Roman"/>
              </w:rPr>
            </w:pPr>
            <w:r w:rsidRPr="00AE463B">
              <w:rPr>
                <w:rFonts w:ascii="Times New Roman" w:hAnsi="Times New Roman" w:cs="Times New Roman"/>
              </w:rPr>
              <w:t>Highest vs Lowest TyGFI Quartile OR</w:t>
            </w:r>
          </w:p>
        </w:tc>
      </w:tr>
      <w:tr w:rsidR="00F74DBF" w:rsidRPr="00AE463B" w14:paraId="6D36E33F" w14:textId="77777777">
        <w:tc>
          <w:tcPr>
            <w:tcW w:w="1728" w:type="dxa"/>
          </w:tcPr>
          <w:p w14:paraId="6292FFC6" w14:textId="77777777" w:rsidR="00F74DBF" w:rsidRPr="00AE463B" w:rsidRDefault="00000000">
            <w:pPr>
              <w:rPr>
                <w:rFonts w:ascii="Times New Roman" w:hAnsi="Times New Roman" w:cs="Times New Roman"/>
              </w:rPr>
            </w:pPr>
            <w:r w:rsidRPr="00AE463B">
              <w:rPr>
                <w:rFonts w:ascii="Times New Roman" w:hAnsi="Times New Roman" w:cs="Times New Roman"/>
              </w:rPr>
              <w:t>CHARLS</w:t>
            </w:r>
          </w:p>
        </w:tc>
        <w:tc>
          <w:tcPr>
            <w:tcW w:w="1728" w:type="dxa"/>
          </w:tcPr>
          <w:p w14:paraId="3C6B3415" w14:textId="77777777" w:rsidR="00F74DBF" w:rsidRPr="00AE463B" w:rsidRDefault="00000000">
            <w:pPr>
              <w:rPr>
                <w:rFonts w:ascii="Times New Roman" w:hAnsi="Times New Roman" w:cs="Times New Roman"/>
              </w:rPr>
            </w:pPr>
            <w:r w:rsidRPr="00AE463B">
              <w:rPr>
                <w:rFonts w:ascii="Times New Roman" w:hAnsi="Times New Roman" w:cs="Times New Roman"/>
              </w:rPr>
              <w:t>5,448</w:t>
            </w:r>
          </w:p>
        </w:tc>
        <w:tc>
          <w:tcPr>
            <w:tcW w:w="1728" w:type="dxa"/>
          </w:tcPr>
          <w:p w14:paraId="77B9EBB5" w14:textId="77777777" w:rsidR="00F74DBF" w:rsidRPr="00AE463B" w:rsidRDefault="00000000">
            <w:pPr>
              <w:rPr>
                <w:rFonts w:ascii="Times New Roman" w:hAnsi="Times New Roman" w:cs="Times New Roman"/>
              </w:rPr>
            </w:pPr>
            <w:r w:rsidRPr="00AE463B">
              <w:rPr>
                <w:rFonts w:ascii="Times New Roman" w:hAnsi="Times New Roman" w:cs="Times New Roman"/>
              </w:rPr>
              <w:t>≈1,450 (estimate)</w:t>
            </w:r>
          </w:p>
        </w:tc>
        <w:tc>
          <w:tcPr>
            <w:tcW w:w="1728" w:type="dxa"/>
          </w:tcPr>
          <w:p w14:paraId="3294760A" w14:textId="77777777" w:rsidR="00F74DBF" w:rsidRPr="00AE463B" w:rsidRDefault="00000000">
            <w:pPr>
              <w:rPr>
                <w:rFonts w:ascii="Times New Roman" w:hAnsi="Times New Roman" w:cs="Times New Roman"/>
              </w:rPr>
            </w:pPr>
            <w:r w:rsidRPr="00AE463B">
              <w:rPr>
                <w:rFonts w:ascii="Times New Roman" w:hAnsi="Times New Roman" w:cs="Times New Roman"/>
              </w:rPr>
              <w:t>≈300 (estimate)</w:t>
            </w:r>
          </w:p>
        </w:tc>
        <w:tc>
          <w:tcPr>
            <w:tcW w:w="1728" w:type="dxa"/>
          </w:tcPr>
          <w:p w14:paraId="04813E12" w14:textId="77777777" w:rsidR="00F74DBF" w:rsidRPr="00AE463B" w:rsidRDefault="00000000">
            <w:pPr>
              <w:rPr>
                <w:rFonts w:ascii="Times New Roman" w:hAnsi="Times New Roman" w:cs="Times New Roman"/>
              </w:rPr>
            </w:pPr>
            <w:r w:rsidRPr="00AE463B">
              <w:rPr>
                <w:rFonts w:ascii="Times New Roman" w:hAnsi="Times New Roman" w:cs="Times New Roman"/>
              </w:rPr>
              <w:t>CVD OR = 15.09; Stroke OR = 21.12</w:t>
            </w:r>
          </w:p>
        </w:tc>
      </w:tr>
      <w:tr w:rsidR="00F74DBF" w:rsidRPr="00AE463B" w14:paraId="0D78AA24" w14:textId="77777777">
        <w:tc>
          <w:tcPr>
            <w:tcW w:w="1728" w:type="dxa"/>
          </w:tcPr>
          <w:p w14:paraId="6DB8D641" w14:textId="77777777" w:rsidR="00F74DBF" w:rsidRPr="00AE463B" w:rsidRDefault="00000000">
            <w:pPr>
              <w:rPr>
                <w:rFonts w:ascii="Times New Roman" w:hAnsi="Times New Roman" w:cs="Times New Roman"/>
              </w:rPr>
            </w:pPr>
            <w:r w:rsidRPr="00AE463B">
              <w:rPr>
                <w:rFonts w:ascii="Times New Roman" w:hAnsi="Times New Roman" w:cs="Times New Roman"/>
              </w:rPr>
              <w:t>NHANES</w:t>
            </w:r>
          </w:p>
        </w:tc>
        <w:tc>
          <w:tcPr>
            <w:tcW w:w="1728" w:type="dxa"/>
          </w:tcPr>
          <w:p w14:paraId="67006AE1" w14:textId="77777777" w:rsidR="00F74DBF" w:rsidRPr="00AE463B" w:rsidRDefault="00000000">
            <w:pPr>
              <w:rPr>
                <w:rFonts w:ascii="Times New Roman" w:hAnsi="Times New Roman" w:cs="Times New Roman"/>
              </w:rPr>
            </w:pPr>
            <w:r w:rsidRPr="00AE463B">
              <w:rPr>
                <w:rFonts w:ascii="Times New Roman" w:hAnsi="Times New Roman" w:cs="Times New Roman"/>
              </w:rPr>
              <w:t>1,139</w:t>
            </w:r>
          </w:p>
        </w:tc>
        <w:tc>
          <w:tcPr>
            <w:tcW w:w="1728" w:type="dxa"/>
          </w:tcPr>
          <w:p w14:paraId="16112FE7" w14:textId="77777777" w:rsidR="00F74DBF" w:rsidRPr="00AE463B" w:rsidRDefault="00000000">
            <w:pPr>
              <w:rPr>
                <w:rFonts w:ascii="Times New Roman" w:hAnsi="Times New Roman" w:cs="Times New Roman"/>
              </w:rPr>
            </w:pPr>
            <w:r w:rsidRPr="00AE463B">
              <w:rPr>
                <w:rFonts w:ascii="Times New Roman" w:hAnsi="Times New Roman" w:cs="Times New Roman"/>
              </w:rPr>
              <w:t>≈200 (estimate)</w:t>
            </w:r>
          </w:p>
        </w:tc>
        <w:tc>
          <w:tcPr>
            <w:tcW w:w="1728" w:type="dxa"/>
          </w:tcPr>
          <w:p w14:paraId="2C67758E" w14:textId="77777777" w:rsidR="00F74DBF" w:rsidRPr="00AE463B" w:rsidRDefault="00000000">
            <w:pPr>
              <w:rPr>
                <w:rFonts w:ascii="Times New Roman" w:hAnsi="Times New Roman" w:cs="Times New Roman"/>
              </w:rPr>
            </w:pPr>
            <w:r w:rsidRPr="00AE463B">
              <w:rPr>
                <w:rFonts w:ascii="Times New Roman" w:hAnsi="Times New Roman" w:cs="Times New Roman"/>
              </w:rPr>
              <w:t>≈50 (estimate)</w:t>
            </w:r>
          </w:p>
        </w:tc>
        <w:tc>
          <w:tcPr>
            <w:tcW w:w="1728" w:type="dxa"/>
          </w:tcPr>
          <w:p w14:paraId="18158AC0" w14:textId="77777777" w:rsidR="00F74DBF" w:rsidRPr="00AE463B" w:rsidRDefault="00000000">
            <w:pPr>
              <w:rPr>
                <w:rFonts w:ascii="Times New Roman" w:hAnsi="Times New Roman" w:cs="Times New Roman"/>
              </w:rPr>
            </w:pPr>
            <w:r w:rsidRPr="00AE463B">
              <w:rPr>
                <w:rFonts w:ascii="Times New Roman" w:hAnsi="Times New Roman" w:cs="Times New Roman"/>
              </w:rPr>
              <w:t>CVD OR = 4.98; Stroke OR = 12.98</w:t>
            </w:r>
          </w:p>
        </w:tc>
      </w:tr>
    </w:tbl>
    <w:p w14:paraId="6923D801" w14:textId="77777777" w:rsidR="00F74DBF" w:rsidRPr="00AE463B" w:rsidRDefault="00000000">
      <w:pPr>
        <w:pStyle w:val="1"/>
        <w:rPr>
          <w:rFonts w:ascii="Times New Roman" w:hAnsi="Times New Roman" w:cs="Times New Roman"/>
        </w:rPr>
      </w:pPr>
      <w:r w:rsidRPr="00AE463B">
        <w:rPr>
          <w:rFonts w:ascii="Times New Roman" w:hAnsi="Times New Roman" w:cs="Times New Roman"/>
        </w:rPr>
        <w:t>Power Calculations (Quartile 4 vs Quartile 1 Exposure)</w:t>
      </w:r>
    </w:p>
    <w:p w14:paraId="1F228FA8" w14:textId="77777777" w:rsidR="00F74DBF" w:rsidRPr="00AE463B" w:rsidRDefault="00000000">
      <w:pPr>
        <w:rPr>
          <w:rFonts w:ascii="Times New Roman" w:hAnsi="Times New Roman" w:cs="Times New Roman"/>
        </w:rPr>
      </w:pPr>
      <w:r w:rsidRPr="00AE463B">
        <w:rPr>
          <w:rFonts w:ascii="Times New Roman" w:hAnsi="Times New Roman" w:cs="Times New Roman"/>
        </w:rPr>
        <w:t>The following post-hoc power calculations were conducted using G*Power 3.1 for the primary analyses, focusing on the highest versus lowest quartile (Q4 vs Q1) of TyGFI exposure.</w:t>
      </w:r>
    </w:p>
    <w:tbl>
      <w:tblPr>
        <w:tblStyle w:val="aff1"/>
        <w:tblW w:w="0" w:type="auto"/>
        <w:tblLook w:val="04A0" w:firstRow="1" w:lastRow="0" w:firstColumn="1" w:lastColumn="0" w:noHBand="0" w:noVBand="1"/>
      </w:tblPr>
      <w:tblGrid>
        <w:gridCol w:w="1439"/>
        <w:gridCol w:w="1439"/>
        <w:gridCol w:w="1439"/>
        <w:gridCol w:w="1437"/>
        <w:gridCol w:w="1438"/>
        <w:gridCol w:w="1438"/>
      </w:tblGrid>
      <w:tr w:rsidR="00F74DBF" w:rsidRPr="00AE463B" w14:paraId="3F0682C1" w14:textId="77777777">
        <w:tc>
          <w:tcPr>
            <w:tcW w:w="1440" w:type="dxa"/>
          </w:tcPr>
          <w:p w14:paraId="0BEDEC16" w14:textId="77777777" w:rsidR="00F74DBF" w:rsidRPr="00AE463B" w:rsidRDefault="00000000">
            <w:pPr>
              <w:rPr>
                <w:rFonts w:ascii="Times New Roman" w:hAnsi="Times New Roman" w:cs="Times New Roman"/>
              </w:rPr>
            </w:pPr>
            <w:r w:rsidRPr="00AE463B">
              <w:rPr>
                <w:rFonts w:ascii="Times New Roman" w:hAnsi="Times New Roman" w:cs="Times New Roman"/>
              </w:rPr>
              <w:t>Cohort</w:t>
            </w:r>
          </w:p>
        </w:tc>
        <w:tc>
          <w:tcPr>
            <w:tcW w:w="1440" w:type="dxa"/>
          </w:tcPr>
          <w:p w14:paraId="4186C97B" w14:textId="77777777" w:rsidR="00F74DBF" w:rsidRPr="00AE463B" w:rsidRDefault="00000000">
            <w:pPr>
              <w:rPr>
                <w:rFonts w:ascii="Times New Roman" w:hAnsi="Times New Roman" w:cs="Times New Roman"/>
              </w:rPr>
            </w:pPr>
            <w:r w:rsidRPr="00AE463B">
              <w:rPr>
                <w:rFonts w:ascii="Times New Roman" w:hAnsi="Times New Roman" w:cs="Times New Roman"/>
              </w:rPr>
              <w:t>Outcome</w:t>
            </w:r>
          </w:p>
        </w:tc>
        <w:tc>
          <w:tcPr>
            <w:tcW w:w="1440" w:type="dxa"/>
          </w:tcPr>
          <w:p w14:paraId="6AEC4414" w14:textId="77777777" w:rsidR="00F74DBF" w:rsidRPr="00AE463B" w:rsidRDefault="00000000">
            <w:pPr>
              <w:rPr>
                <w:rFonts w:ascii="Times New Roman" w:hAnsi="Times New Roman" w:cs="Times New Roman"/>
              </w:rPr>
            </w:pPr>
            <w:r w:rsidRPr="00AE463B">
              <w:rPr>
                <w:rFonts w:ascii="Times New Roman" w:hAnsi="Times New Roman" w:cs="Times New Roman"/>
              </w:rPr>
              <w:t>Pr(Y=1)</w:t>
            </w:r>
          </w:p>
        </w:tc>
        <w:tc>
          <w:tcPr>
            <w:tcW w:w="1440" w:type="dxa"/>
          </w:tcPr>
          <w:p w14:paraId="04FCAFA7" w14:textId="77777777" w:rsidR="00F74DBF" w:rsidRPr="00AE463B" w:rsidRDefault="00000000">
            <w:pPr>
              <w:rPr>
                <w:rFonts w:ascii="Times New Roman" w:hAnsi="Times New Roman" w:cs="Times New Roman"/>
              </w:rPr>
            </w:pPr>
            <w:r w:rsidRPr="00AE463B">
              <w:rPr>
                <w:rFonts w:ascii="Times New Roman" w:hAnsi="Times New Roman" w:cs="Times New Roman"/>
              </w:rPr>
              <w:t>OR</w:t>
            </w:r>
          </w:p>
        </w:tc>
        <w:tc>
          <w:tcPr>
            <w:tcW w:w="1440" w:type="dxa"/>
          </w:tcPr>
          <w:p w14:paraId="6CEB3ADC" w14:textId="77777777" w:rsidR="00F74DBF" w:rsidRPr="00AE463B" w:rsidRDefault="00000000">
            <w:pPr>
              <w:rPr>
                <w:rFonts w:ascii="Times New Roman" w:hAnsi="Times New Roman" w:cs="Times New Roman"/>
              </w:rPr>
            </w:pPr>
            <w:r w:rsidRPr="00AE463B">
              <w:rPr>
                <w:rFonts w:ascii="Times New Roman" w:hAnsi="Times New Roman" w:cs="Times New Roman"/>
              </w:rPr>
              <w:t>Sample Size</w:t>
            </w:r>
          </w:p>
        </w:tc>
        <w:tc>
          <w:tcPr>
            <w:tcW w:w="1440" w:type="dxa"/>
          </w:tcPr>
          <w:p w14:paraId="173DF5AC" w14:textId="77777777" w:rsidR="00F74DBF" w:rsidRPr="00AE463B" w:rsidRDefault="00000000">
            <w:pPr>
              <w:rPr>
                <w:rFonts w:ascii="Times New Roman" w:hAnsi="Times New Roman" w:cs="Times New Roman"/>
              </w:rPr>
            </w:pPr>
            <w:r w:rsidRPr="00AE463B">
              <w:rPr>
                <w:rFonts w:ascii="Times New Roman" w:hAnsi="Times New Roman" w:cs="Times New Roman"/>
              </w:rPr>
              <w:t>Power</w:t>
            </w:r>
          </w:p>
        </w:tc>
      </w:tr>
      <w:tr w:rsidR="00F74DBF" w:rsidRPr="00AE463B" w14:paraId="6EB59528" w14:textId="77777777">
        <w:tc>
          <w:tcPr>
            <w:tcW w:w="1440" w:type="dxa"/>
          </w:tcPr>
          <w:p w14:paraId="77D2F396" w14:textId="77777777" w:rsidR="00F74DBF" w:rsidRPr="00AE463B" w:rsidRDefault="00000000">
            <w:pPr>
              <w:rPr>
                <w:rFonts w:ascii="Times New Roman" w:hAnsi="Times New Roman" w:cs="Times New Roman"/>
              </w:rPr>
            </w:pPr>
            <w:r w:rsidRPr="00AE463B">
              <w:rPr>
                <w:rFonts w:ascii="Times New Roman" w:hAnsi="Times New Roman" w:cs="Times New Roman"/>
              </w:rPr>
              <w:t>CHARLS</w:t>
            </w:r>
          </w:p>
        </w:tc>
        <w:tc>
          <w:tcPr>
            <w:tcW w:w="1440" w:type="dxa"/>
          </w:tcPr>
          <w:p w14:paraId="72D7BAA6" w14:textId="77777777" w:rsidR="00F74DBF" w:rsidRPr="00AE463B" w:rsidRDefault="00000000">
            <w:pPr>
              <w:rPr>
                <w:rFonts w:ascii="Times New Roman" w:hAnsi="Times New Roman" w:cs="Times New Roman"/>
              </w:rPr>
            </w:pPr>
            <w:r w:rsidRPr="00AE463B">
              <w:rPr>
                <w:rFonts w:ascii="Times New Roman" w:hAnsi="Times New Roman" w:cs="Times New Roman"/>
              </w:rPr>
              <w:t>CVD</w:t>
            </w:r>
          </w:p>
        </w:tc>
        <w:tc>
          <w:tcPr>
            <w:tcW w:w="1440" w:type="dxa"/>
          </w:tcPr>
          <w:p w14:paraId="59206791" w14:textId="77777777" w:rsidR="00F74DBF" w:rsidRPr="00AE463B" w:rsidRDefault="00000000">
            <w:pPr>
              <w:rPr>
                <w:rFonts w:ascii="Times New Roman" w:hAnsi="Times New Roman" w:cs="Times New Roman"/>
              </w:rPr>
            </w:pPr>
            <w:r w:rsidRPr="00AE463B">
              <w:rPr>
                <w:rFonts w:ascii="Times New Roman" w:hAnsi="Times New Roman" w:cs="Times New Roman"/>
              </w:rPr>
              <w:t>0.27</w:t>
            </w:r>
          </w:p>
        </w:tc>
        <w:tc>
          <w:tcPr>
            <w:tcW w:w="1440" w:type="dxa"/>
          </w:tcPr>
          <w:p w14:paraId="4B3209DB" w14:textId="77777777" w:rsidR="00F74DBF" w:rsidRPr="00AE463B" w:rsidRDefault="00000000">
            <w:pPr>
              <w:rPr>
                <w:rFonts w:ascii="Times New Roman" w:hAnsi="Times New Roman" w:cs="Times New Roman"/>
              </w:rPr>
            </w:pPr>
            <w:r w:rsidRPr="00AE463B">
              <w:rPr>
                <w:rFonts w:ascii="Times New Roman" w:hAnsi="Times New Roman" w:cs="Times New Roman"/>
              </w:rPr>
              <w:t>15.1</w:t>
            </w:r>
          </w:p>
        </w:tc>
        <w:tc>
          <w:tcPr>
            <w:tcW w:w="1440" w:type="dxa"/>
          </w:tcPr>
          <w:p w14:paraId="59B0EAC7" w14:textId="77777777" w:rsidR="00F74DBF" w:rsidRPr="00AE463B" w:rsidRDefault="00000000">
            <w:pPr>
              <w:rPr>
                <w:rFonts w:ascii="Times New Roman" w:hAnsi="Times New Roman" w:cs="Times New Roman"/>
              </w:rPr>
            </w:pPr>
            <w:r w:rsidRPr="00AE463B">
              <w:rPr>
                <w:rFonts w:ascii="Times New Roman" w:hAnsi="Times New Roman" w:cs="Times New Roman"/>
              </w:rPr>
              <w:t>5,448</w:t>
            </w:r>
          </w:p>
        </w:tc>
        <w:tc>
          <w:tcPr>
            <w:tcW w:w="1440" w:type="dxa"/>
          </w:tcPr>
          <w:p w14:paraId="732BB46C" w14:textId="77777777" w:rsidR="00F74DBF" w:rsidRPr="00AE463B" w:rsidRDefault="00000000">
            <w:pPr>
              <w:rPr>
                <w:rFonts w:ascii="Times New Roman" w:hAnsi="Times New Roman" w:cs="Times New Roman"/>
              </w:rPr>
            </w:pPr>
            <w:r w:rsidRPr="00AE463B">
              <w:rPr>
                <w:rFonts w:ascii="Times New Roman" w:hAnsi="Times New Roman" w:cs="Times New Roman"/>
              </w:rPr>
              <w:t>≈ 100%</w:t>
            </w:r>
          </w:p>
        </w:tc>
      </w:tr>
      <w:tr w:rsidR="00F74DBF" w:rsidRPr="00AE463B" w14:paraId="1C4D221E" w14:textId="77777777">
        <w:tc>
          <w:tcPr>
            <w:tcW w:w="1440" w:type="dxa"/>
          </w:tcPr>
          <w:p w14:paraId="47281E89" w14:textId="77777777" w:rsidR="00F74DBF" w:rsidRPr="00AE463B" w:rsidRDefault="00000000">
            <w:pPr>
              <w:rPr>
                <w:rFonts w:ascii="Times New Roman" w:hAnsi="Times New Roman" w:cs="Times New Roman"/>
              </w:rPr>
            </w:pPr>
            <w:r w:rsidRPr="00AE463B">
              <w:rPr>
                <w:rFonts w:ascii="Times New Roman" w:hAnsi="Times New Roman" w:cs="Times New Roman"/>
              </w:rPr>
              <w:t>CHARLS</w:t>
            </w:r>
          </w:p>
        </w:tc>
        <w:tc>
          <w:tcPr>
            <w:tcW w:w="1440" w:type="dxa"/>
          </w:tcPr>
          <w:p w14:paraId="6928431C" w14:textId="77777777" w:rsidR="00F74DBF" w:rsidRPr="00AE463B" w:rsidRDefault="00000000">
            <w:pPr>
              <w:rPr>
                <w:rFonts w:ascii="Times New Roman" w:hAnsi="Times New Roman" w:cs="Times New Roman"/>
              </w:rPr>
            </w:pPr>
            <w:r w:rsidRPr="00AE463B">
              <w:rPr>
                <w:rFonts w:ascii="Times New Roman" w:hAnsi="Times New Roman" w:cs="Times New Roman"/>
              </w:rPr>
              <w:t>Stroke</w:t>
            </w:r>
          </w:p>
        </w:tc>
        <w:tc>
          <w:tcPr>
            <w:tcW w:w="1440" w:type="dxa"/>
          </w:tcPr>
          <w:p w14:paraId="48A3851A" w14:textId="77777777" w:rsidR="00F74DBF" w:rsidRPr="00AE463B" w:rsidRDefault="00000000">
            <w:pPr>
              <w:rPr>
                <w:rFonts w:ascii="Times New Roman" w:hAnsi="Times New Roman" w:cs="Times New Roman"/>
              </w:rPr>
            </w:pPr>
            <w:r w:rsidRPr="00AE463B">
              <w:rPr>
                <w:rFonts w:ascii="Times New Roman" w:hAnsi="Times New Roman" w:cs="Times New Roman"/>
              </w:rPr>
              <w:t>0.055</w:t>
            </w:r>
          </w:p>
        </w:tc>
        <w:tc>
          <w:tcPr>
            <w:tcW w:w="1440" w:type="dxa"/>
          </w:tcPr>
          <w:p w14:paraId="443620EB" w14:textId="77777777" w:rsidR="00F74DBF" w:rsidRPr="00AE463B" w:rsidRDefault="00000000">
            <w:pPr>
              <w:rPr>
                <w:rFonts w:ascii="Times New Roman" w:hAnsi="Times New Roman" w:cs="Times New Roman"/>
              </w:rPr>
            </w:pPr>
            <w:r w:rsidRPr="00AE463B">
              <w:rPr>
                <w:rFonts w:ascii="Times New Roman" w:hAnsi="Times New Roman" w:cs="Times New Roman"/>
              </w:rPr>
              <w:t>21.1</w:t>
            </w:r>
          </w:p>
        </w:tc>
        <w:tc>
          <w:tcPr>
            <w:tcW w:w="1440" w:type="dxa"/>
          </w:tcPr>
          <w:p w14:paraId="6B99B57B" w14:textId="77777777" w:rsidR="00F74DBF" w:rsidRPr="00AE463B" w:rsidRDefault="00000000">
            <w:pPr>
              <w:rPr>
                <w:rFonts w:ascii="Times New Roman" w:hAnsi="Times New Roman" w:cs="Times New Roman"/>
              </w:rPr>
            </w:pPr>
            <w:r w:rsidRPr="00AE463B">
              <w:rPr>
                <w:rFonts w:ascii="Times New Roman" w:hAnsi="Times New Roman" w:cs="Times New Roman"/>
              </w:rPr>
              <w:t>5,448</w:t>
            </w:r>
          </w:p>
        </w:tc>
        <w:tc>
          <w:tcPr>
            <w:tcW w:w="1440" w:type="dxa"/>
          </w:tcPr>
          <w:p w14:paraId="02D40EEC" w14:textId="77777777" w:rsidR="00F74DBF" w:rsidRPr="00AE463B" w:rsidRDefault="00000000">
            <w:pPr>
              <w:rPr>
                <w:rFonts w:ascii="Times New Roman" w:hAnsi="Times New Roman" w:cs="Times New Roman"/>
              </w:rPr>
            </w:pPr>
            <w:r w:rsidRPr="00AE463B">
              <w:rPr>
                <w:rFonts w:ascii="Times New Roman" w:hAnsi="Times New Roman" w:cs="Times New Roman"/>
              </w:rPr>
              <w:t>≈ 99%</w:t>
            </w:r>
          </w:p>
        </w:tc>
      </w:tr>
      <w:tr w:rsidR="00F74DBF" w:rsidRPr="00AE463B" w14:paraId="1ED65C58" w14:textId="77777777">
        <w:tc>
          <w:tcPr>
            <w:tcW w:w="1440" w:type="dxa"/>
          </w:tcPr>
          <w:p w14:paraId="56229D16" w14:textId="77777777" w:rsidR="00F74DBF" w:rsidRPr="00AE463B" w:rsidRDefault="00000000">
            <w:pPr>
              <w:rPr>
                <w:rFonts w:ascii="Times New Roman" w:hAnsi="Times New Roman" w:cs="Times New Roman"/>
              </w:rPr>
            </w:pPr>
            <w:r w:rsidRPr="00AE463B">
              <w:rPr>
                <w:rFonts w:ascii="Times New Roman" w:hAnsi="Times New Roman" w:cs="Times New Roman"/>
              </w:rPr>
              <w:t>NHANES</w:t>
            </w:r>
          </w:p>
        </w:tc>
        <w:tc>
          <w:tcPr>
            <w:tcW w:w="1440" w:type="dxa"/>
          </w:tcPr>
          <w:p w14:paraId="08F12AB7" w14:textId="77777777" w:rsidR="00F74DBF" w:rsidRPr="00AE463B" w:rsidRDefault="00000000">
            <w:pPr>
              <w:rPr>
                <w:rFonts w:ascii="Times New Roman" w:hAnsi="Times New Roman" w:cs="Times New Roman"/>
              </w:rPr>
            </w:pPr>
            <w:r w:rsidRPr="00AE463B">
              <w:rPr>
                <w:rFonts w:ascii="Times New Roman" w:hAnsi="Times New Roman" w:cs="Times New Roman"/>
              </w:rPr>
              <w:t>CVD</w:t>
            </w:r>
          </w:p>
        </w:tc>
        <w:tc>
          <w:tcPr>
            <w:tcW w:w="1440" w:type="dxa"/>
          </w:tcPr>
          <w:p w14:paraId="27005A2A" w14:textId="77777777" w:rsidR="00F74DBF" w:rsidRPr="00AE463B" w:rsidRDefault="00000000">
            <w:pPr>
              <w:rPr>
                <w:rFonts w:ascii="Times New Roman" w:hAnsi="Times New Roman" w:cs="Times New Roman"/>
              </w:rPr>
            </w:pPr>
            <w:r w:rsidRPr="00AE463B">
              <w:rPr>
                <w:rFonts w:ascii="Times New Roman" w:hAnsi="Times New Roman" w:cs="Times New Roman"/>
              </w:rPr>
              <w:t>0.18</w:t>
            </w:r>
          </w:p>
        </w:tc>
        <w:tc>
          <w:tcPr>
            <w:tcW w:w="1440" w:type="dxa"/>
          </w:tcPr>
          <w:p w14:paraId="538FD320" w14:textId="77777777" w:rsidR="00F74DBF" w:rsidRPr="00AE463B" w:rsidRDefault="00000000">
            <w:pPr>
              <w:rPr>
                <w:rFonts w:ascii="Times New Roman" w:hAnsi="Times New Roman" w:cs="Times New Roman"/>
              </w:rPr>
            </w:pPr>
            <w:r w:rsidRPr="00AE463B">
              <w:rPr>
                <w:rFonts w:ascii="Times New Roman" w:hAnsi="Times New Roman" w:cs="Times New Roman"/>
              </w:rPr>
              <w:t>5.0</w:t>
            </w:r>
          </w:p>
        </w:tc>
        <w:tc>
          <w:tcPr>
            <w:tcW w:w="1440" w:type="dxa"/>
          </w:tcPr>
          <w:p w14:paraId="4FA3529C" w14:textId="77777777" w:rsidR="00F74DBF" w:rsidRPr="00AE463B" w:rsidRDefault="00000000">
            <w:pPr>
              <w:rPr>
                <w:rFonts w:ascii="Times New Roman" w:hAnsi="Times New Roman" w:cs="Times New Roman"/>
              </w:rPr>
            </w:pPr>
            <w:r w:rsidRPr="00AE463B">
              <w:rPr>
                <w:rFonts w:ascii="Times New Roman" w:hAnsi="Times New Roman" w:cs="Times New Roman"/>
              </w:rPr>
              <w:t>1,139</w:t>
            </w:r>
          </w:p>
        </w:tc>
        <w:tc>
          <w:tcPr>
            <w:tcW w:w="1440" w:type="dxa"/>
          </w:tcPr>
          <w:p w14:paraId="47A4F84C" w14:textId="77777777" w:rsidR="00F74DBF" w:rsidRPr="00AE463B" w:rsidRDefault="00000000">
            <w:pPr>
              <w:rPr>
                <w:rFonts w:ascii="Times New Roman" w:hAnsi="Times New Roman" w:cs="Times New Roman"/>
              </w:rPr>
            </w:pPr>
            <w:r w:rsidRPr="00AE463B">
              <w:rPr>
                <w:rFonts w:ascii="Times New Roman" w:hAnsi="Times New Roman" w:cs="Times New Roman"/>
              </w:rPr>
              <w:t>≈ 93%</w:t>
            </w:r>
          </w:p>
        </w:tc>
      </w:tr>
      <w:tr w:rsidR="00F74DBF" w:rsidRPr="00AE463B" w14:paraId="2405D1C4" w14:textId="77777777">
        <w:tc>
          <w:tcPr>
            <w:tcW w:w="1440" w:type="dxa"/>
          </w:tcPr>
          <w:p w14:paraId="20A1628E" w14:textId="77777777" w:rsidR="00F74DBF" w:rsidRPr="00AE463B" w:rsidRDefault="00000000">
            <w:pPr>
              <w:rPr>
                <w:rFonts w:ascii="Times New Roman" w:hAnsi="Times New Roman" w:cs="Times New Roman"/>
              </w:rPr>
            </w:pPr>
            <w:r w:rsidRPr="00AE463B">
              <w:rPr>
                <w:rFonts w:ascii="Times New Roman" w:hAnsi="Times New Roman" w:cs="Times New Roman"/>
              </w:rPr>
              <w:t>NHANES</w:t>
            </w:r>
          </w:p>
        </w:tc>
        <w:tc>
          <w:tcPr>
            <w:tcW w:w="1440" w:type="dxa"/>
          </w:tcPr>
          <w:p w14:paraId="6A4E991B" w14:textId="77777777" w:rsidR="00F74DBF" w:rsidRPr="00AE463B" w:rsidRDefault="00000000">
            <w:pPr>
              <w:rPr>
                <w:rFonts w:ascii="Times New Roman" w:hAnsi="Times New Roman" w:cs="Times New Roman"/>
              </w:rPr>
            </w:pPr>
            <w:r w:rsidRPr="00AE463B">
              <w:rPr>
                <w:rFonts w:ascii="Times New Roman" w:hAnsi="Times New Roman" w:cs="Times New Roman"/>
              </w:rPr>
              <w:t>Stroke</w:t>
            </w:r>
          </w:p>
        </w:tc>
        <w:tc>
          <w:tcPr>
            <w:tcW w:w="1440" w:type="dxa"/>
          </w:tcPr>
          <w:p w14:paraId="64549180" w14:textId="77777777" w:rsidR="00F74DBF" w:rsidRPr="00AE463B" w:rsidRDefault="00000000">
            <w:pPr>
              <w:rPr>
                <w:rFonts w:ascii="Times New Roman" w:hAnsi="Times New Roman" w:cs="Times New Roman"/>
              </w:rPr>
            </w:pPr>
            <w:r w:rsidRPr="00AE463B">
              <w:rPr>
                <w:rFonts w:ascii="Times New Roman" w:hAnsi="Times New Roman" w:cs="Times New Roman"/>
              </w:rPr>
              <w:t>0.045</w:t>
            </w:r>
          </w:p>
        </w:tc>
        <w:tc>
          <w:tcPr>
            <w:tcW w:w="1440" w:type="dxa"/>
          </w:tcPr>
          <w:p w14:paraId="1B5EBC89" w14:textId="77777777" w:rsidR="00F74DBF" w:rsidRPr="00AE463B" w:rsidRDefault="00000000">
            <w:pPr>
              <w:rPr>
                <w:rFonts w:ascii="Times New Roman" w:hAnsi="Times New Roman" w:cs="Times New Roman"/>
              </w:rPr>
            </w:pPr>
            <w:r w:rsidRPr="00AE463B">
              <w:rPr>
                <w:rFonts w:ascii="Times New Roman" w:hAnsi="Times New Roman" w:cs="Times New Roman"/>
              </w:rPr>
              <w:t>13.0</w:t>
            </w:r>
          </w:p>
        </w:tc>
        <w:tc>
          <w:tcPr>
            <w:tcW w:w="1440" w:type="dxa"/>
          </w:tcPr>
          <w:p w14:paraId="1C738FDD" w14:textId="77777777" w:rsidR="00F74DBF" w:rsidRPr="00AE463B" w:rsidRDefault="00000000">
            <w:pPr>
              <w:rPr>
                <w:rFonts w:ascii="Times New Roman" w:hAnsi="Times New Roman" w:cs="Times New Roman"/>
              </w:rPr>
            </w:pPr>
            <w:r w:rsidRPr="00AE463B">
              <w:rPr>
                <w:rFonts w:ascii="Times New Roman" w:hAnsi="Times New Roman" w:cs="Times New Roman"/>
              </w:rPr>
              <w:t>1,139</w:t>
            </w:r>
          </w:p>
        </w:tc>
        <w:tc>
          <w:tcPr>
            <w:tcW w:w="1440" w:type="dxa"/>
          </w:tcPr>
          <w:p w14:paraId="1862DEB0" w14:textId="77777777" w:rsidR="00F74DBF" w:rsidRPr="00AE463B" w:rsidRDefault="00000000">
            <w:pPr>
              <w:rPr>
                <w:rFonts w:ascii="Times New Roman" w:hAnsi="Times New Roman" w:cs="Times New Roman"/>
              </w:rPr>
            </w:pPr>
            <w:r w:rsidRPr="00AE463B">
              <w:rPr>
                <w:rFonts w:ascii="Times New Roman" w:hAnsi="Times New Roman" w:cs="Times New Roman"/>
              </w:rPr>
              <w:t>≈ 80%</w:t>
            </w:r>
          </w:p>
        </w:tc>
      </w:tr>
    </w:tbl>
    <w:p w14:paraId="0E4D1F27" w14:textId="79D0F50B" w:rsidR="00F74DBF" w:rsidRPr="00DF5490" w:rsidRDefault="00000000">
      <w:pPr>
        <w:pStyle w:val="1"/>
        <w:rPr>
          <w:rFonts w:ascii="Times New Roman" w:eastAsia="宋体" w:hAnsi="Times New Roman" w:cs="Times New Roman" w:hint="eastAsia"/>
          <w:lang w:eastAsia="zh-CN"/>
        </w:rPr>
      </w:pPr>
      <w:r w:rsidRPr="00AE463B">
        <w:rPr>
          <w:rFonts w:ascii="Times New Roman" w:hAnsi="Times New Roman" w:cs="Times New Roman"/>
        </w:rPr>
        <w:t>Conclusion</w:t>
      </w:r>
    </w:p>
    <w:p w14:paraId="3FB0D191" w14:textId="77777777" w:rsidR="00F74DBF" w:rsidRPr="00AE463B" w:rsidRDefault="00000000">
      <w:pPr>
        <w:rPr>
          <w:rFonts w:ascii="Times New Roman" w:hAnsi="Times New Roman" w:cs="Times New Roman"/>
        </w:rPr>
      </w:pPr>
      <w:r w:rsidRPr="00AE463B">
        <w:rPr>
          <w:rFonts w:ascii="Times New Roman" w:hAnsi="Times New Roman" w:cs="Times New Roman"/>
        </w:rPr>
        <w:t>Post-hoc power analyses conducted using G*Power 3.1 indicated that the observed sample sizes (CHARLS n = 5,448; NHANES n = 1,139) provided ≥ 80% power (α = 0.05, two-sided) to detect the reported odds ratios for quartile 4 vs quartile 1 of TyGFI for both CVD and stroke outcomes. Therefore, despite the relatively low event rates, the study was adequately powered to identify clinically meaningful associations.</w:t>
      </w:r>
    </w:p>
    <w:sectPr w:rsidR="00F74DBF" w:rsidRPr="00AE463B"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B96A3" w14:textId="77777777" w:rsidR="002F211D" w:rsidRDefault="002F211D" w:rsidP="00DF5490">
      <w:pPr>
        <w:spacing w:after="0" w:line="240" w:lineRule="auto"/>
      </w:pPr>
      <w:r>
        <w:separator/>
      </w:r>
    </w:p>
  </w:endnote>
  <w:endnote w:type="continuationSeparator" w:id="0">
    <w:p w14:paraId="5E71D5FE" w14:textId="77777777" w:rsidR="002F211D" w:rsidRDefault="002F211D" w:rsidP="00DF5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848C3" w14:textId="77777777" w:rsidR="002F211D" w:rsidRDefault="002F211D" w:rsidP="00DF5490">
      <w:pPr>
        <w:spacing w:after="0" w:line="240" w:lineRule="auto"/>
      </w:pPr>
      <w:r>
        <w:separator/>
      </w:r>
    </w:p>
  </w:footnote>
  <w:footnote w:type="continuationSeparator" w:id="0">
    <w:p w14:paraId="1C0E47B3" w14:textId="77777777" w:rsidR="002F211D" w:rsidRDefault="002F211D" w:rsidP="00DF54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45576898">
    <w:abstractNumId w:val="8"/>
  </w:num>
  <w:num w:numId="2" w16cid:durableId="2129468458">
    <w:abstractNumId w:val="6"/>
  </w:num>
  <w:num w:numId="3" w16cid:durableId="434711937">
    <w:abstractNumId w:val="5"/>
  </w:num>
  <w:num w:numId="4" w16cid:durableId="1889485550">
    <w:abstractNumId w:val="4"/>
  </w:num>
  <w:num w:numId="5" w16cid:durableId="1257707990">
    <w:abstractNumId w:val="7"/>
  </w:num>
  <w:num w:numId="6" w16cid:durableId="2022930923">
    <w:abstractNumId w:val="3"/>
  </w:num>
  <w:num w:numId="7" w16cid:durableId="928776309">
    <w:abstractNumId w:val="2"/>
  </w:num>
  <w:num w:numId="8" w16cid:durableId="1423061783">
    <w:abstractNumId w:val="1"/>
  </w:num>
  <w:num w:numId="9" w16cid:durableId="1562213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74A3D"/>
    <w:rsid w:val="0029639D"/>
    <w:rsid w:val="002F211D"/>
    <w:rsid w:val="00326F90"/>
    <w:rsid w:val="00AA1D8D"/>
    <w:rsid w:val="00AE463B"/>
    <w:rsid w:val="00B47730"/>
    <w:rsid w:val="00CB0664"/>
    <w:rsid w:val="00DF5490"/>
    <w:rsid w:val="00F74DBF"/>
    <w:rsid w:val="00FB73B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7235CB"/>
  <w14:defaultImageDpi w14:val="300"/>
  <w15:docId w15:val="{042BCA19-FA04-48B1-B8E1-2EBEF6E6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MY</cp:lastModifiedBy>
  <cp:revision>4</cp:revision>
  <dcterms:created xsi:type="dcterms:W3CDTF">2025-07-17T07:23:00Z</dcterms:created>
  <dcterms:modified xsi:type="dcterms:W3CDTF">2025-07-17T07:24:00Z</dcterms:modified>
  <cp:category/>
</cp:coreProperties>
</file>